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b/>
          <w:bCs/>
          <w:sz w:val="32"/>
          <w:szCs w:val="32"/>
        </w:rPr>
      </w:pPr>
      <w:r w:rsidRPr="002B01EF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 w:rsidRPr="002B01EF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Pr="002B01EF">
        <w:rPr>
          <w:rFonts w:ascii="BrowalliaUPC" w:hAnsi="BrowalliaUPC" w:cs="BrowalliaUPC"/>
          <w:b/>
          <w:bCs/>
          <w:sz w:val="32"/>
          <w:szCs w:val="32"/>
          <w:cs/>
        </w:rPr>
        <w:t xml:space="preserve">ครั้งที่ </w:t>
      </w:r>
      <w:r w:rsidRPr="002B01EF">
        <w:rPr>
          <w:rFonts w:ascii="BrowalliaUPC" w:hAnsi="BrowalliaUPC" w:cs="BrowalliaUPC"/>
          <w:b/>
          <w:bCs/>
          <w:sz w:val="32"/>
          <w:szCs w:val="32"/>
        </w:rPr>
        <w:t>8/2560 (</w:t>
      </w:r>
      <w:r w:rsidRPr="002B01EF">
        <w:rPr>
          <w:rFonts w:ascii="BrowalliaUPC" w:hAnsi="BrowalliaUPC" w:cs="BrowalliaUPC"/>
          <w:b/>
          <w:bCs/>
          <w:sz w:val="32"/>
          <w:szCs w:val="32"/>
          <w:cs/>
        </w:rPr>
        <w:t xml:space="preserve">ครั้งที่ </w:t>
      </w:r>
      <w:r w:rsidRPr="002B01EF">
        <w:rPr>
          <w:rFonts w:ascii="BrowalliaUPC" w:hAnsi="BrowalliaUPC" w:cs="BrowalliaUPC"/>
          <w:b/>
          <w:bCs/>
          <w:sz w:val="32"/>
          <w:szCs w:val="32"/>
        </w:rPr>
        <w:t>41)</w:t>
      </w:r>
    </w:p>
    <w:p w:rsidR="002B01EF" w:rsidRPr="002B01EF" w:rsidRDefault="002B01EF" w:rsidP="002B01EF">
      <w:pPr>
        <w:rPr>
          <w:rFonts w:ascii="BrowalliaUPC" w:hAnsi="BrowalliaUPC" w:cs="BrowalliaUPC"/>
          <w:b/>
          <w:bCs/>
          <w:sz w:val="32"/>
          <w:szCs w:val="32"/>
        </w:rPr>
      </w:pPr>
      <w:r w:rsidRPr="002B01EF">
        <w:rPr>
          <w:rFonts w:ascii="BrowalliaUPC" w:hAnsi="BrowalliaUPC" w:cs="BrowalliaUPC"/>
          <w:b/>
          <w:bCs/>
          <w:sz w:val="32"/>
          <w:szCs w:val="32"/>
          <w:cs/>
        </w:rPr>
        <w:t xml:space="preserve">เมื่อวันพุธที่ </w:t>
      </w:r>
      <w:r w:rsidRPr="002B01EF">
        <w:rPr>
          <w:rFonts w:ascii="BrowalliaUPC" w:hAnsi="BrowalliaUPC" w:cs="BrowalliaUPC"/>
          <w:b/>
          <w:bCs/>
          <w:sz w:val="32"/>
          <w:szCs w:val="32"/>
        </w:rPr>
        <w:t>2</w:t>
      </w:r>
      <w:r w:rsidRPr="002B01EF">
        <w:rPr>
          <w:rFonts w:ascii="BrowalliaUPC" w:hAnsi="BrowalliaUPC" w:cs="BrowalliaUPC"/>
          <w:b/>
          <w:bCs/>
          <w:sz w:val="32"/>
          <w:szCs w:val="32"/>
          <w:cs/>
        </w:rPr>
        <w:t xml:space="preserve"> สิงหาคม </w:t>
      </w:r>
      <w:r w:rsidRPr="002B01EF">
        <w:rPr>
          <w:rFonts w:ascii="BrowalliaUPC" w:hAnsi="BrowalliaUPC" w:cs="BrowalliaUPC"/>
          <w:b/>
          <w:bCs/>
          <w:sz w:val="32"/>
          <w:szCs w:val="32"/>
        </w:rPr>
        <w:t>2560</w:t>
      </w:r>
      <w:r w:rsidRPr="002B01EF">
        <w:rPr>
          <w:rFonts w:ascii="BrowalliaUPC" w:hAnsi="BrowalliaUPC" w:cs="BrowalliaUPC"/>
          <w:b/>
          <w:bCs/>
          <w:sz w:val="32"/>
          <w:szCs w:val="32"/>
          <w:cs/>
        </w:rPr>
        <w:t xml:space="preserve"> เวลา </w:t>
      </w:r>
      <w:r w:rsidRPr="002B01EF">
        <w:rPr>
          <w:rFonts w:ascii="BrowalliaUPC" w:hAnsi="BrowalliaUPC" w:cs="BrowalliaUPC"/>
          <w:b/>
          <w:bCs/>
          <w:sz w:val="32"/>
          <w:szCs w:val="32"/>
        </w:rPr>
        <w:t>13.30</w:t>
      </w:r>
      <w:r w:rsidRPr="002B01EF">
        <w:rPr>
          <w:rFonts w:ascii="BrowalliaUPC" w:hAnsi="BrowalliaUPC" w:cs="BrowalliaUPC"/>
          <w:b/>
          <w:bCs/>
          <w:sz w:val="32"/>
          <w:szCs w:val="32"/>
          <w:cs/>
        </w:rPr>
        <w:t xml:space="preserve"> น.</w:t>
      </w:r>
    </w:p>
    <w:p w:rsidR="002B01EF" w:rsidRPr="002B01EF" w:rsidRDefault="002B01EF" w:rsidP="002B01EF">
      <w:pPr>
        <w:rPr>
          <w:rFonts w:ascii="BrowalliaUPC" w:hAnsi="BrowalliaUPC" w:cs="BrowalliaUPC" w:hint="cs"/>
          <w:b/>
          <w:bCs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b/>
          <w:bCs/>
          <w:sz w:val="32"/>
          <w:szCs w:val="32"/>
        </w:rPr>
      </w:pPr>
      <w:r w:rsidRPr="002B01EF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3 </w:t>
      </w:r>
      <w:bookmarkStart w:id="0" w:name="_GoBack"/>
      <w:r w:rsidRPr="002B01EF">
        <w:rPr>
          <w:rFonts w:ascii="BrowalliaUPC" w:hAnsi="BrowalliaUPC" w:cs="BrowalliaUPC"/>
          <w:b/>
          <w:bCs/>
          <w:sz w:val="32"/>
          <w:szCs w:val="32"/>
          <w:cs/>
        </w:rPr>
        <w:t xml:space="preserve">โครงสร้างราคาก๊าซ </w:t>
      </w:r>
      <w:r w:rsidRPr="002B01EF">
        <w:rPr>
          <w:rFonts w:ascii="BrowalliaUPC" w:hAnsi="BrowalliaUPC" w:cs="BrowalliaUPC"/>
          <w:b/>
          <w:bCs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b/>
          <w:bCs/>
          <w:sz w:val="32"/>
          <w:szCs w:val="32"/>
          <w:cs/>
        </w:rPr>
        <w:t xml:space="preserve">อ้างอิงสำหรับเดือน สิงหาคม 2560 </w:t>
      </w:r>
      <w:bookmarkEnd w:id="0"/>
      <w:r w:rsidRPr="002B01EF">
        <w:rPr>
          <w:rFonts w:ascii="BrowalliaUPC" w:hAnsi="BrowalliaUPC" w:cs="BrowalliaUPC"/>
          <w:b/>
          <w:bCs/>
          <w:sz w:val="32"/>
          <w:szCs w:val="32"/>
          <w:cs/>
        </w:rPr>
        <w:t xml:space="preserve">และพิจารณาการกำหนดอัตราเงินส่งเข้ากองทุนสำหรับก๊าซ </w:t>
      </w:r>
      <w:r w:rsidRPr="002B01EF">
        <w:rPr>
          <w:rFonts w:ascii="BrowalliaUPC" w:hAnsi="BrowalliaUPC" w:cs="BrowalliaUPC"/>
          <w:b/>
          <w:bCs/>
          <w:sz w:val="32"/>
          <w:szCs w:val="32"/>
        </w:rPr>
        <w:t xml:space="preserve">LPG 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>สรุปสาระสำคัญ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 xml:space="preserve">          1. เมื่อวันที่ 31 กรกฎาคม 2560 คณะกรรมการนโยบายพลังงานแห่งชาติ (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.) มีมติเห็นชอบ แนวทางการเปิดเสรีธุรกิจก๊าซ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เต็มรูปแบบ ดังนี้ (1) แนวทางการเปิดเสรีธุรกิจก๊าซ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เต็มรูปแบบ โดยเริ่มให้มีผลบังคับใช้ตั้งแต่เดือนสิงหาคม 2560 เป็นต้นไป โดยมีรายละเอียด ดังนี้ 1) ยกเลิกการกำหนดราคาโรงแยกก๊าซธรรมชาติ บริษัท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>.สยาม จำกัด โรงกลั่นน้ำมันเชื้อเพลิงและ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โรงอะ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>โรเม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ติก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 รวมทั้งการนำเข้า 2) ยกเลิกการกำหนดราคาก๊าซ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>ณ โรงกลั่น (ราคาซื้อตั้งต้น) โดยสำนักงานนโยบายและแผนพลังงาน (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.) จะประกาศราคาอ้างอิงสำหรับเป็นข้อมูลในการกำกับดูแลราคาขายปลีก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ในประเทศเท่านั้น 3) ยกเลิกการกำหนดอัตราเงินชดเชยหรือส่งเข้ากองทุนน้ำมันเชื้อเพลิง ของส่วนการผลิตจากโรงแยกฯ โรงกลั่นฯ (ยกเลิกกองทุน#1) 4) ยกเลิกประกาศราคาขายส่ง ณ คลังก๊าซ 5) ปรับกลไกกองทุนน้ำมันฯ (กองทุน#2) ให้มีลักษณะคล้ายกองทุนน้ำมันฯ เพื่อวัตถุประสงค์ในการรักษาเสถียรภาพราคา 6) มอบหมายให้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>. กรมธุรกิจพลังงาน (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.) และกรมการค้าภายในศึกษาค่าการตลาดก๊าซ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ที่เหมาะสมและบัญชีความแตกต่างราคาขายปลีกก๊าซ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ระหว่างกรุงเทพมหานครและส่วนภูมิภาค 7)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. จะมีกลไกติดตามกรณีที่ราคานำเข้าก๊าซ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มีความแตกต่างจากต้นทุนโรงแยกฯ อย่างมีนัยสำคัญ 8) คลังก๊าซ บริษัท ปตท. จำกัด (มหาชน) (บริษัท ปตท.) จังหวัดชลบุรี (โครงการ </w:t>
      </w:r>
      <w:r w:rsidRPr="002B01EF">
        <w:rPr>
          <w:rFonts w:ascii="BrowalliaUPC" w:hAnsi="BrowalliaUPC" w:cs="BrowalliaUPC"/>
          <w:sz w:val="32"/>
          <w:szCs w:val="32"/>
        </w:rPr>
        <w:t xml:space="preserve">LIFE)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บริษัท ปตท. จะดำเนินธุรกิจโครงการ </w:t>
      </w:r>
      <w:r w:rsidRPr="002B01EF">
        <w:rPr>
          <w:rFonts w:ascii="BrowalliaUPC" w:hAnsi="BrowalliaUPC" w:cs="BrowalliaUPC"/>
          <w:sz w:val="32"/>
          <w:szCs w:val="32"/>
        </w:rPr>
        <w:t xml:space="preserve">LIFE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ในเชิงพาณิชย์เมื่อมีการเปิดเสรีเต็มรูปแบบ โดยบริษัท ปตท. จะมีการกำหนดกติกาให้ผู้ค้าก๊าซ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รายอื่นสามารถเข้ามาใช้บริการคลังนำเข้าก๊าซ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ของ บริษัท ปตท. ที่เขาบ่อยา จังหวัดชลบุรี บนหลักการที่ผู้ค้าก๊าซ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ทุกรายมีสิทธิใช้อย่างเป็นธรรมและ เท่าเทียมกันและให้มีการเจรจาอัตราค่าบริการเป็นเชิงพาณิชย์ จนกว่าจะมีผู้ค้าก๊าซ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รายอื่นสร้าง/ขยายคลังก๊าซ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นำเข้าขนาดใหญ่ แล้วเสร็จ โดยกติกาการใช้คลังจะเผยแพร่ให้สาธารณชนทราบด้วย 9) การจำหน่ายก๊าซ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ของโรงแยกก๊าซธรรมชาติ บริษัท ปตท. จะให้ความสำคัญกับการจำหน่ายก๊าซ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>ในภาคเชื้อเพลิงเป็นลำดับแรกและจะไม่ทำการต่อ</w:t>
      </w:r>
      <w:r w:rsidRPr="002B01EF">
        <w:rPr>
          <w:rFonts w:ascii="BrowalliaUPC" w:hAnsi="BrowalliaUPC" w:cs="BrowalliaUPC"/>
          <w:sz w:val="32"/>
          <w:szCs w:val="32"/>
          <w:cs/>
        </w:rPr>
        <w:lastRenderedPageBreak/>
        <w:t>อายุสัญญาซื้อ-ขายวัตถุ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ดิบปิโตร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เคมีเดิม (ก่อนวันที่ 2 ธันวาคม 2559) ที่จะทยอยหมดอายุลง โดยจะจำหน่ายเฉพาะเท่าที่สัญญาซื้อ-ขายยังคงมีผลบังคับอยู่ และ 10) การส่งออกก๊าซ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เพื่อส่งเสริมให้มีการจำหน่ายก๊าซ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ภายในประเทศเป็นลำดับแรก การส่งออกก๊าซ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จะต้องขออนุญาต ต่อ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. และการส่งออกก๊าซ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ไม่ว่าจะเป็นก๊าซ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ที่ผลิตในประเทศ หรือ 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>นำเข้า จะมีการเรียกเก็บเงินเข้ากองทุนน้ำมันฯ ในอัตราคงที่ (</w:t>
      </w:r>
      <w:r w:rsidRPr="002B01EF">
        <w:rPr>
          <w:rFonts w:ascii="BrowalliaUPC" w:hAnsi="BrowalliaUPC" w:cs="BrowalliaUPC"/>
          <w:sz w:val="32"/>
          <w:szCs w:val="32"/>
        </w:rPr>
        <w:t xml:space="preserve">Fixed Rate)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ที่ 20 เหรียญสหรัฐฯต่อตัน ยกเว้นกรณีที่ก๊าซ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นำเข้าได้มีการแจ้งแผนให้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. ทราบล่วงหน้าว่าเป็นการนำเข้าก๊าซ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>เพื่อการส่งออก (</w:t>
      </w:r>
      <w:r w:rsidRPr="002B01EF">
        <w:rPr>
          <w:rFonts w:ascii="BrowalliaUPC" w:hAnsi="BrowalliaUPC" w:cs="BrowalliaUPC"/>
          <w:sz w:val="32"/>
          <w:szCs w:val="32"/>
        </w:rPr>
        <w:t>Re-export) (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2) ยกเลิกมติ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. เมื่อวันที่ 8 มิถุนายน 2555 เรื่อง กำหนดอัตราผลตอบแทนการลงทุน </w:t>
      </w:r>
      <w:r w:rsidRPr="002B01EF">
        <w:rPr>
          <w:rFonts w:ascii="BrowalliaUPC" w:hAnsi="BrowalliaUPC" w:cs="BrowalliaUPC"/>
          <w:sz w:val="32"/>
          <w:szCs w:val="32"/>
        </w:rPr>
        <w:t xml:space="preserve">LPG Facility (LPG Integrated Facility Enhancement : LIFE )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และวิธีการจ่ายผลตอบแทนการลงทุนโดยให้ บริษัท ปตท. ดำเนินโครงการนี้เป็นเชิงพาณิชย์แทน 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 xml:space="preserve">          2. สถานการณ์ก๊าซ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>สำหรับแผนในช่วง 6 เดือนถัดไป (ตั้งแต่เดือนสิงหาคม 2560 ถึงเดือน มกราคม 2561) สรุปได้ดังนี้ ปริมาณการผลิตภายในประเทศอยู่ที่ประมาณเดือนละ 467,636 – 521,987 ตัน ความต้องการใช้ภายในประเทศอยู่ที่ประมาณเดือนละ 515,466 – 543,302 ตัน ทำให้มีส่วนที่ขาดอยู่ประมาณเดือนละ 13,643 – 47,830 ตัน ซึ่งชดเชยด้วยการนำเข้าโดยมีปริมาณนำเข้าอยู่ประมาณเดือนละ 44,000 ตัน ในจำนวนนี้เป็นการนำเข้ามาเพื่อการส่งออก (</w:t>
      </w:r>
      <w:r w:rsidRPr="002B01EF">
        <w:rPr>
          <w:rFonts w:ascii="BrowalliaUPC" w:hAnsi="BrowalliaUPC" w:cs="BrowalliaUPC"/>
          <w:sz w:val="32"/>
          <w:szCs w:val="32"/>
        </w:rPr>
        <w:t xml:space="preserve">re-export)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เดือนละ 3,500 - 25,500 ตัน และเป็นการผลิตภายในประเทศเพื่อการส่งประมาณเดือนละ 7,900- 21,400 ตัน สถานการณ์ราคาก๊าซ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ในเดือนสิงหาคม 2560 ราคาก๊าซ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>ตลาดโลก (</w:t>
      </w:r>
      <w:r w:rsidRPr="002B01EF">
        <w:rPr>
          <w:rFonts w:ascii="BrowalliaUPC" w:hAnsi="BrowalliaUPC" w:cs="BrowalliaUPC"/>
          <w:sz w:val="32"/>
          <w:szCs w:val="32"/>
        </w:rPr>
        <w:t xml:space="preserve">CP)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อยู่ที่ 440 เหรียญสหรัฐฯต่อตัน ปรับตัวเพิ่มขึ้นจากเดือน ก่อนหน้า 85 เหรียญสหรัฐฯต่อตัน บวกค่าใช้จ่ายนำเข้า 39.3845 เหรียญสหรัฐฯต่อตัน ส่งผลให้ราคา 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นำเข้า อยู่ที่ 479.3845 เหรียญสหรัฐฯต่อตัน ราคาก๊าซ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จากโรงแยกฯ อยู่ที่ 392.3060 เหรียญสหรัฐฯต่อตัน ปรับตัวลดลงจากเดือนก่อน 0.9738 เหรียญสหรัฐฯต่อตัน โดยอัตราแลกเปลี่ยนเฉลี่ยเดือนกรกฎาคม 2560 อยู่ที่ 33.9146 บาทต่อเหรียญสหรัฐฯ แข็งค่าขึ้นจากเดือนก่อนหน้า 0.2509 บาท ต่อเหรียญสหรัฐฯ และราคา ณ โรงกลั่น (อ้างอิงราคานำเข้า) อยู่ที่ 16.2581 บาทต่อกิโลกรัม 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 xml:space="preserve">          3. เมื่อวันที่ 31 กรกฎาคม 2560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>. เห็นชอบเรียกเก็บเงินส่งเข้ากองทุนน้ำมันฯ (</w:t>
      </w:r>
      <w:r w:rsidRPr="002B01EF">
        <w:rPr>
          <w:rFonts w:ascii="BrowalliaUPC" w:hAnsi="BrowalliaUPC" w:cs="BrowalliaUPC"/>
          <w:sz w:val="32"/>
          <w:szCs w:val="32"/>
        </w:rPr>
        <w:t xml:space="preserve">Export Surcharge) </w:t>
      </w:r>
      <w:r w:rsidRPr="002B01EF">
        <w:rPr>
          <w:rFonts w:ascii="BrowalliaUPC" w:hAnsi="BrowalliaUPC" w:cs="BrowalliaUPC"/>
          <w:sz w:val="32"/>
          <w:szCs w:val="32"/>
          <w:cs/>
        </w:rPr>
        <w:t>ในอัตราคงที่ (</w:t>
      </w:r>
      <w:r w:rsidRPr="002B01EF">
        <w:rPr>
          <w:rFonts w:ascii="BrowalliaUPC" w:hAnsi="BrowalliaUPC" w:cs="BrowalliaUPC"/>
          <w:sz w:val="32"/>
          <w:szCs w:val="32"/>
        </w:rPr>
        <w:t xml:space="preserve">Fixed Rate)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ที่ 20 เหรียญสหรัฐต่อตัน สำหรับก๊าซ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ที่ได้รับอนุญาตให้ส่งออก แต่เนื่องจากตั้งแต่เดือนสิงหาคม 2560 จะเปิดเสรีก๊าซ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เต็มรูปแบบโดยปรับกลไกกองทุนน้ำมันฯ (กองทุน#2) เพื่อวัตถุประสงค์ในการรักษาเสถียรภาพ จึงไม่มีความจำเป็นต้องประชุม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>. เพื่อเปลี่ยนแปลงอัตราการส่งเงินหรือขอรับเงินชดเชยจากกองทุนน้ำมันฯ ทุกๆ เดือน ประกอบกับอัตรา</w:t>
      </w:r>
      <w:r w:rsidRPr="002B01EF">
        <w:rPr>
          <w:rFonts w:ascii="BrowalliaUPC" w:hAnsi="BrowalliaUPC" w:cs="BrowalliaUPC"/>
          <w:sz w:val="32"/>
          <w:szCs w:val="32"/>
          <w:cs/>
        </w:rPr>
        <w:lastRenderedPageBreak/>
        <w:t xml:space="preserve">แลกเปลี่ยนมีการเปลี่ยนแปลงทุกวัน ดังนั้นเห็นควรกำหนดอัตราเงินส่งเข้ากองทุนสำหรับก๊าซที่ได้รับอนุญาตให้ส่งออกจาก 20 เหรียญสหรัฐต่อตัน เป็น 0.70 บาทต่อกิโลกรัม 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 xml:space="preserve">          4. จากสถานการณ์ก๊าซ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และแนวทางการเปิดเสรีธุรกิจก๊าซ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เต็มรูปแบบ ส่งผลให้ราคา ณ โรงกลั่นที่อ้างอิงราคานำเข้า ซึ่งเป็นราคาซื้อตั้งต้นของก๊าซ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ปรับเพิ่มขึ้น 2.6352 บาทต่อกิโลกรัม จากเดิม 13.6229 บาทต่อกิโลกรัม (398.7336 เหรียญสหรัฐฯต่อตัน ) เป็น 16.2581 บาท ต่อกิโลกรัม (479.3845 เหรียญสหรัฐฯต่อตัน) ฝ่ายเลขานุการฯ จึงได้ขอเสนอแนวทางการปรับโครงสร้างราคาก๊าซ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2 แนวทาง ดังนี้ แนวทางที่ 1 ตรึงราคาขายปลีกที่ 20.49 บาทต่อกิโลกรัม (กองทุนน้ำมันฯ ชดเชยเพิ่มขึ้น 2.63 บาทต่อกิโลกรัม) เพื่อให้ช่วงเปลี่ยนผ่านการเปิดเสรีธุรกิจก๊าซ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เต็มรูปแบบสามารถดำเนินการด้วยความราบรื่น อีกทั้งกองทุนน้ำมันฯ ในส่วนก๊าซ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>ยังคงมีเงินสะสมอยู่ 6,367 ล้านบาท เห็นสมควรให้ปรับเพิ่มการชดเชยเพื่อส่ง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สัญญาน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ให้ราคาขายปลีกก๊าซ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คงที่ 20.49 บาทต่อกิโลกรัม โดยเสนอให้ปรับเพิ่มการชดเชยกองทุนน้ำมันฯ 2.6352 บาทต่อกิโลกรัม จากเดิมกองทุนน้ำมันฯ ชดเชยที่ 0.1207 บาทต่อกิโลกรัม เป็นกองทุนน้ำมันฯ ชดเชยที่ 2.7559 บาทต่อกิโลกรัม ประกอบกับมติ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. เมื่อวันที่ 5 กรกฎาคม 2560 เห็นชอบให้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. มีกลไกติดตามกรณีที่ราคานำเข้าก๊าซ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มีความแตกต่างจากต้นทุนโรงแยกก๊าซธรรมชาติอย่างมีนัยสำคัญ ซึ่งพบว่าในเดือนสิงหาคม 2560 ต้นทุนโรงแยกก๊าซธรรมชาติมีราคาอยู่ที่ 392.3060 เหรียญสหรัฐฯต่อตัน (ลดลง 0.9738 เหรียญสหรัฐฯต่อตัน) ซึ่งต่ำกว่าราคานำเข้า (479.3845 เหรียญสหรัฐฯต่อตัน) 87.0785 เหรียญสหรัฐฯต่อตัน เนื่องจากโรงแยกก๊าซธรรมชาติใช้ก๊าซธรรมชาติซึ่งเป็นทรัพยากร ในประเทศมาผลิตก๊าซ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ทำให้ก๊าซ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ที่ผลิตได้มีต้นทุนต่ำกว่าก๊าซ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ที่นำเข้าอย่างมีนัยสำคัญ กล่าวคือ โรงแยกก๊าซธรรมชาติมีต้นทุน 392.3060 เหรียญสหรัฐฯต่อตัน แต่อาจสามารถทำการตลาดได้โดยขายในราคานำเข้าที่ 479.3845 เหรียญสหรัฐฯต่อตัน ซึ่งจะทำให้โรงแยกก๊าซธรรมชาติมีกำไรจากส่วนต่างราคาที่ 87.0785 เหรียญสหรัฐฯต่อตัน ซึ่งจะทำให้ผู้นำเข้าก๊าซ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ไม่สามารถสู้ราคากับโรงแยกก๊าซธรรมชาติได้ ดังนั้น เพื่อให้ต้นทุนก๊าซ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จากทุกแหล่งจัดหามีต้นทุนที่ใกล้เคียงกันและแข่งขันกันได้ภายใต้ระบบการค้าเสรี ฝ่ายเลขานุการฯ เห็นควรเก็บส่วนต่างราคากรณีราคา </w:t>
      </w:r>
      <w:r w:rsidRPr="002B01EF">
        <w:rPr>
          <w:rFonts w:ascii="BrowalliaUPC" w:hAnsi="BrowalliaUPC" w:cs="BrowalliaUPC"/>
          <w:sz w:val="32"/>
          <w:szCs w:val="32"/>
        </w:rPr>
        <w:t xml:space="preserve">CP+X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สูงกว่าต้นทุนก๊าซ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จากโรงก๊าซธรรมชาติเกิน 0.67 บาทต่อกิโลกรัม (10 บาทต่อถัง 15 กิโลกรัม หรือเทียบเท่าประมาณ 20 เหรียญสหรัฐฯต่อตัน) เฉพาะในส่วนที่โรงแยกก๊าซธรรมชาติจำหน่ายเป็นเชื้อเพลิงในประเทศเท่านั้น จากอัตราดังกล่าวข้างต้นส่งผลให้กองทุนน้ำมันฯ จะมีรายรับจากส่วนการผลิตจากโรงแยกก๊าซฯ (กองทุนน้ำมัน#1) มีรายรับประมาณ 426 ล้านบาทต่อเดือน ในขณะที่กองทุนน้ำมัน#2 จะมีภาระชดเชย 937 ล้านบาทต่อเดือน ดังนั้น กองทุนน้ำมันฯ สุทธิ เป็น มีรายจ่าย 511 ล้านบาทต่อเดือน และแนวทางที่ 2 คงอัตราเงินชดเชยกองทุนน้ำมันฯ ที่ 0.1207 บาทต่อกิโลกรัม เนื่องจากราคา </w:t>
      </w:r>
      <w:r w:rsidRPr="002B01EF">
        <w:rPr>
          <w:rFonts w:ascii="BrowalliaUPC" w:hAnsi="BrowalliaUPC" w:cs="BrowalliaUPC"/>
          <w:sz w:val="32"/>
          <w:szCs w:val="32"/>
        </w:rPr>
        <w:t xml:space="preserve">CP </w:t>
      </w:r>
      <w:r w:rsidRPr="002B01EF">
        <w:rPr>
          <w:rFonts w:ascii="BrowalliaUPC" w:hAnsi="BrowalliaUPC" w:cs="BrowalliaUPC"/>
          <w:sz w:val="32"/>
          <w:szCs w:val="32"/>
          <w:cs/>
        </w:rPr>
        <w:t>เดือนสิงหาคม 2560 มีความผันผวนมากโดยปรับตัวเพิ่มขึ้น 85 เหรียญสหรัฐฯต่อตัน มาอยู่ที่</w:t>
      </w:r>
      <w:r w:rsidRPr="002B01EF">
        <w:rPr>
          <w:rFonts w:ascii="BrowalliaUPC" w:hAnsi="BrowalliaUPC" w:cs="BrowalliaUPC"/>
          <w:sz w:val="32"/>
          <w:szCs w:val="32"/>
          <w:cs/>
        </w:rPr>
        <w:lastRenderedPageBreak/>
        <w:t xml:space="preserve">ระดับ 440 เหรียญสหรัฐฯต่อตัน ซึ่งส่งผลให้ต้นทุนก๊าซ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เพิ่มขึ้น 2.63 บาทต่อกิโลกรัม อย่างไรก็ตามจากข้อมูลเบื้องต้น พบว่า ปัจจุบันผู้นำเข้าได้นำเข้าก๊าซ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แล้วบางส่วนและอีกทั้งต้นทุนการผลิตในประเทศจากโรงแยกก๊าซฯ ก็ไม่เปลี่ยนแปลงมากนัก ดังนั้นในช่วงเวลาเริ่มต้นของการดำเนินการเปิดเสรี เพื่อให้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. มีเวลาพิจารณาการปรับตัวของตลาดก๊าซ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ก่อน ฝ่ายเลขานุการฯ เสนอให้คงอัตราเงินชดเชยที่ 0.1207 บาทต่อกิโลกรัม ไปพลางก่อน แล้วเสนอให้มีการประชุม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. อีกครั้งในช่วงกลางเดือนสิงหาคม 2560 ซึ่งจากอัตราดังกล่าวจะส่งผลให้กองทุนน้ำมัน#2 มีภาระชดเชย 41 ล้านบาทต่อเดือน 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>มติของที่ประชุม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 xml:space="preserve">     1. เห็นชอบกำหนดอัตราเงินส่งเข้ากองทุนน้ำมันเชื้อเพลิง สำหรับกรณีการส่งออกก๊าซ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ที่ผลิตในประเทศหรือก๊าซ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>นำเข้า ในอัตราคงที่ (</w:t>
      </w:r>
      <w:r w:rsidRPr="002B01EF">
        <w:rPr>
          <w:rFonts w:ascii="BrowalliaUPC" w:hAnsi="BrowalliaUPC" w:cs="BrowalliaUPC"/>
          <w:sz w:val="32"/>
          <w:szCs w:val="32"/>
        </w:rPr>
        <w:t xml:space="preserve">Fixed Rate)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จาก 20 เหรียญสหรัฐฯต่อตัน เป็น 0.70 บาทต่อกิโลกรัม ไม่รวมถึงก๊าซ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ที่นำเข้าจากต่างประเทศ และ/หรือ 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 xml:space="preserve">ที่ผลิตจากก๊าซ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>ที่นำเข้าจากต่างประเทศตามที่ได้แจ้งขอส่งออกไว้ต่อกร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มธุร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 xml:space="preserve">กิจพลังงานก่อนนำเข้า ตามแนวทางการเปิดเสรีธุรกิจก๊าซ </w:t>
      </w:r>
      <w:r w:rsidRPr="002B01EF">
        <w:rPr>
          <w:rFonts w:ascii="BrowalliaUPC" w:hAnsi="BrowalliaUPC" w:cs="BrowalliaUPC"/>
          <w:sz w:val="32"/>
          <w:szCs w:val="32"/>
        </w:rPr>
        <w:t xml:space="preserve">LPG </w:t>
      </w:r>
      <w:r w:rsidRPr="002B01EF">
        <w:rPr>
          <w:rFonts w:ascii="BrowalliaUPC" w:hAnsi="BrowalliaUPC" w:cs="BrowalliaUPC"/>
          <w:sz w:val="32"/>
          <w:szCs w:val="32"/>
          <w:cs/>
        </w:rPr>
        <w:t>เต็มรูปแบบ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 xml:space="preserve">     2. เห็นชอบแนวทางการปรับอัตราเงินส่งเข้ากองทุนน้ำมันเชื้อเพลิง ดังนี้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 xml:space="preserve">          (1) ให้กำหนดอัตราเงินส่งเข้ากองทุนสำหรับก๊าซที่ผลิตในราชอาณาจักรโดยโรงแยกก๊าซธรรมชาติที่จำหน่ายเพื่อใช้เป็นเชื้อเพลิง กิโลกรัมละ 2.2832 บาท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 xml:space="preserve">          (2) ให้กำหนดอัตราเงินชดเชยของกองทุนสำหรับก๊าซที่จำหน่ายเพื่อใช้เป็นเชื้อเพลิง กิโลกรัมละ 2.7559 บาท ไม่รวมถึงก๊าซที่นำออกจากโรงแยกก๊าซบริษัท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>.สยาม จำกัด อำเภอลานกระบือ จังหวัดกำแพงเพชร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 xml:space="preserve">          (3) ให้กำหนดอัตราเงินชดเชยของกองทุนสำหรับก๊าซที่นำออกจากโรงแยกก๊าซบริษัท 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>.สยาม จำกัด อำเภอลานกระบือ จังหวัดกำแพงเพชร กิโลกรัมละ 0.3689 บาท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 xml:space="preserve">          (4) กรณีก๊าซที่ได้รับอนุญาตให้ส่งออกไปนอกราชอาณาจักร ตามพระราชบัญญัติการค้าน้ำมันเชื้อเพลิง พ.ศ. 2543 ให้กำหนดอัตราเงินส่งเข้ากองทุนกิโลกรัมละ 0.70 บาท แต่ทั้งนี้ไม่รวมถึงก๊าซที่นำเข้ามาในราชอาณาจักรหรือก๊าซที่ผลิตจากก๊าซที่นำเข้ามาใช้ในราชอาณาจักรตามที่ได้แจ้งต่อกร</w:t>
      </w:r>
      <w:proofErr w:type="spellStart"/>
      <w:r w:rsidRPr="002B01EF">
        <w:rPr>
          <w:rFonts w:ascii="BrowalliaUPC" w:hAnsi="BrowalliaUPC" w:cs="BrowalliaUPC"/>
          <w:sz w:val="32"/>
          <w:szCs w:val="32"/>
          <w:cs/>
        </w:rPr>
        <w:t>มธุร</w:t>
      </w:r>
      <w:proofErr w:type="spellEnd"/>
      <w:r w:rsidRPr="002B01EF">
        <w:rPr>
          <w:rFonts w:ascii="BrowalliaUPC" w:hAnsi="BrowalliaUPC" w:cs="BrowalliaUPC"/>
          <w:sz w:val="32"/>
          <w:szCs w:val="32"/>
          <w:cs/>
        </w:rPr>
        <w:t>กิจพลังงานก่อนนำเข้ามาในราชอาณาจักร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 xml:space="preserve">          (5) กรณีก๊าซที่ได้รับอนุญาตให้ส่งออกไปนอกราชอาณาจักร ตามพระราชบัญญัติการค้าน้ำมันเชื้อเพลิง พ.ศ. 2543 และได้รับเงินชดเชยจากองทุนน้ำมันแล้วให้ส่งเงินชดเชยคืนกองทุน กิโลกรัมละ 2.7559 บาท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>3. เห็นชอบร่างประกาศคณะกรรมการบริหารนโยบายพลังงาน ฉบับที่ 19 พ.ศ. 2560 เรื่องการกำหนดอัตราเงินส่งเข้ากองทุน อัตราเงินชดเชย และอัตราเงินคืนกองทุน สำหรับก๊าซ</w:t>
      </w: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  <w:r w:rsidRPr="002B01EF">
        <w:rPr>
          <w:rFonts w:ascii="BrowalliaUPC" w:hAnsi="BrowalliaUPC" w:cs="BrowalliaUPC"/>
          <w:sz w:val="32"/>
          <w:szCs w:val="32"/>
          <w:cs/>
        </w:rPr>
        <w:t>ทั้งนี้ มอบหมายให้สำนักงานนโยบายและแผนพลังงานรับไปดำเนินการออกประกาศคณะกรรมการ บริหารนโยบายพลังงาน ให้มีผลใช้บังคับตั้งแต่วันที่ 3 สิงหาคม 2560 เป็นต้นไป</w:t>
      </w:r>
    </w:p>
    <w:p w:rsidR="00EB47BD" w:rsidRPr="002B01EF" w:rsidRDefault="00EB47BD">
      <w:pPr>
        <w:rPr>
          <w:rFonts w:ascii="BrowalliaUPC" w:hAnsi="BrowalliaUPC" w:cs="BrowalliaUPC"/>
          <w:sz w:val="32"/>
          <w:szCs w:val="32"/>
        </w:rPr>
      </w:pPr>
    </w:p>
    <w:sectPr w:rsidR="00EB47BD" w:rsidRPr="002B01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2B01EF"/>
    <w:rsid w:val="00EB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1</cp:revision>
  <dcterms:created xsi:type="dcterms:W3CDTF">2018-03-30T06:58:00Z</dcterms:created>
  <dcterms:modified xsi:type="dcterms:W3CDTF">2018-03-30T07:01:00Z</dcterms:modified>
</cp:coreProperties>
</file>